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76731" w14:textId="43DFD9C5" w:rsidR="003D7F95" w:rsidRDefault="00F43B75" w:rsidP="003D7F95">
      <w:pPr>
        <w:jc w:val="center"/>
        <w:rPr>
          <w:rFonts w:ascii="Century Gothic" w:hAnsi="Century Gothic"/>
          <w:b/>
          <w:color w:val="7030A0"/>
        </w:rPr>
      </w:pPr>
      <w:bookmarkStart w:id="0" w:name="_GoBack"/>
      <w:bookmarkEnd w:id="0"/>
      <w:r>
        <w:rPr>
          <w:noProof/>
          <w:color w:val="0000FF"/>
        </w:rPr>
        <w:drawing>
          <wp:anchor distT="0" distB="0" distL="114300" distR="114300" simplePos="0" relativeHeight="251660288" behindDoc="1" locked="0" layoutInCell="1" allowOverlap="1" wp14:anchorId="42B00718" wp14:editId="7DB23C92">
            <wp:simplePos x="0" y="0"/>
            <wp:positionH relativeFrom="margin">
              <wp:align>right</wp:align>
            </wp:positionH>
            <wp:positionV relativeFrom="paragraph">
              <wp:posOffset>0</wp:posOffset>
            </wp:positionV>
            <wp:extent cx="1226185" cy="1009650"/>
            <wp:effectExtent l="0" t="0" r="0" b="0"/>
            <wp:wrapTight wrapText="bothSides">
              <wp:wrapPolygon edited="0">
                <wp:start x="8389" y="408"/>
                <wp:lineTo x="6376" y="2445"/>
                <wp:lineTo x="4363" y="6113"/>
                <wp:lineTo x="4363" y="9374"/>
                <wp:lineTo x="6712" y="14264"/>
                <wp:lineTo x="1007" y="15894"/>
                <wp:lineTo x="1007" y="19562"/>
                <wp:lineTo x="10403" y="20785"/>
                <wp:lineTo x="12081" y="20785"/>
                <wp:lineTo x="20135" y="19970"/>
                <wp:lineTo x="20135" y="16302"/>
                <wp:lineTo x="16779" y="9374"/>
                <wp:lineTo x="17114" y="6521"/>
                <wp:lineTo x="14094" y="2038"/>
                <wp:lineTo x="12416" y="408"/>
                <wp:lineTo x="8389" y="408"/>
              </wp:wrapPolygon>
            </wp:wrapTight>
            <wp:docPr id="4" name="Picture 4" descr="Image result for oldbury wells schoo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ldbury wells school">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7F95">
        <w:rPr>
          <w:noProof/>
        </w:rPr>
        <w:drawing>
          <wp:anchor distT="0" distB="0" distL="114300" distR="114300" simplePos="0" relativeHeight="251661312" behindDoc="1" locked="0" layoutInCell="1" allowOverlap="1" wp14:anchorId="060459E6" wp14:editId="70A195AE">
            <wp:simplePos x="0" y="0"/>
            <wp:positionH relativeFrom="margin">
              <wp:align>left</wp:align>
            </wp:positionH>
            <wp:positionV relativeFrom="paragraph">
              <wp:posOffset>9525</wp:posOffset>
            </wp:positionV>
            <wp:extent cx="1166495" cy="914400"/>
            <wp:effectExtent l="0" t="0" r="0" b="0"/>
            <wp:wrapTight wrapText="bothSides">
              <wp:wrapPolygon edited="0">
                <wp:start x="0" y="0"/>
                <wp:lineTo x="0" y="21150"/>
                <wp:lineTo x="21165" y="21150"/>
                <wp:lineTo x="21165"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t="12727"/>
                    <a:stretch/>
                  </pic:blipFill>
                  <pic:spPr bwMode="auto">
                    <a:xfrm>
                      <a:off x="0" y="0"/>
                      <a:ext cx="116649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7F95">
        <w:rPr>
          <w:rFonts w:ascii="Century Gothic" w:hAnsi="Century Gothic"/>
          <w:b/>
          <w:color w:val="7030A0"/>
        </w:rPr>
        <w:t>Extended Certificate/National Diploma</w:t>
      </w:r>
    </w:p>
    <w:p w14:paraId="15613783" w14:textId="371DB1B6" w:rsidR="003C3110" w:rsidRDefault="00DC5CFD" w:rsidP="003D7F95">
      <w:pPr>
        <w:jc w:val="center"/>
        <w:rPr>
          <w:rFonts w:ascii="Century Gothic" w:hAnsi="Century Gothic"/>
          <w:b/>
          <w:color w:val="7030A0"/>
        </w:rPr>
      </w:pPr>
      <w:r w:rsidRPr="001E25AE">
        <w:rPr>
          <w:rFonts w:ascii="Century Gothic" w:hAnsi="Century Gothic"/>
          <w:b/>
          <w:color w:val="7030A0"/>
        </w:rPr>
        <w:t>Health &amp; Social Care Summer Work</w:t>
      </w:r>
    </w:p>
    <w:p w14:paraId="666720A7" w14:textId="77777777" w:rsidR="003D7F95" w:rsidRDefault="003D7F95" w:rsidP="003D7F95">
      <w:pPr>
        <w:jc w:val="center"/>
        <w:rPr>
          <w:rFonts w:ascii="Century Gothic" w:hAnsi="Century Gothic"/>
          <w:b/>
          <w:color w:val="7030A0"/>
        </w:rPr>
      </w:pPr>
    </w:p>
    <w:p w14:paraId="654F8E79" w14:textId="2D7E6EA3" w:rsidR="00DC5CFD" w:rsidRPr="001E25AE" w:rsidRDefault="00DC5CFD" w:rsidP="003D7F95">
      <w:pPr>
        <w:jc w:val="center"/>
        <w:rPr>
          <w:rFonts w:ascii="Century Gothic" w:hAnsi="Century Gothic"/>
          <w:b/>
          <w:color w:val="7030A0"/>
        </w:rPr>
      </w:pPr>
      <w:r w:rsidRPr="001E25AE">
        <w:rPr>
          <w:rFonts w:ascii="Century Gothic" w:hAnsi="Century Gothic"/>
          <w:b/>
          <w:color w:val="7030A0"/>
        </w:rPr>
        <w:t>Unit 1 Human Lifespan Development</w:t>
      </w:r>
    </w:p>
    <w:p w14:paraId="3EBDCA41" w14:textId="5A282EE5" w:rsidR="00DC5CFD" w:rsidRPr="00DC5CFD" w:rsidRDefault="00DC5CFD" w:rsidP="001E25AE">
      <w:pPr>
        <w:autoSpaceDE w:val="0"/>
        <w:autoSpaceDN w:val="0"/>
        <w:adjustRightInd w:val="0"/>
        <w:spacing w:after="0" w:line="360" w:lineRule="auto"/>
        <w:rPr>
          <w:rFonts w:ascii="Century Gothic" w:hAnsi="Century Gothic"/>
          <w:b/>
        </w:rPr>
      </w:pPr>
      <w:r w:rsidRPr="00DC5CFD">
        <w:rPr>
          <w:rFonts w:ascii="Century Gothic" w:hAnsi="Century Gothic" w:cs="Verdana"/>
        </w:rPr>
        <w:t>Health and social care practitioners need to develop a knowledge base for working with people in every stage of their lives, and they need to know how their own experiences relate to health and wellbeing. Although it is generally accepted that there may be deterioration in health with age following adulthood, medical intervention means people are living longer and have better life prospects.</w:t>
      </w:r>
    </w:p>
    <w:p w14:paraId="4F827FEC" w14:textId="77777777" w:rsidR="00DC5CFD" w:rsidRPr="001E25AE" w:rsidRDefault="00DC5CFD" w:rsidP="00DC5CFD">
      <w:pPr>
        <w:pStyle w:val="Tabletext"/>
        <w:rPr>
          <w:rFonts w:ascii="Century Gothic" w:hAnsi="Century Gothic"/>
          <w:b/>
          <w:color w:val="7030A0"/>
          <w:sz w:val="22"/>
          <w:szCs w:val="22"/>
        </w:rPr>
      </w:pPr>
      <w:r w:rsidRPr="001E25AE">
        <w:rPr>
          <w:rFonts w:ascii="Century Gothic" w:hAnsi="Century Gothic"/>
          <w:b/>
          <w:color w:val="7030A0"/>
          <w:sz w:val="22"/>
          <w:szCs w:val="22"/>
        </w:rPr>
        <w:t xml:space="preserve">Topic A: Human growth and development through the life stages </w:t>
      </w:r>
    </w:p>
    <w:p w14:paraId="77873F18" w14:textId="77777777" w:rsidR="00DC5CFD" w:rsidRPr="00DC5CFD" w:rsidRDefault="00DC5CFD" w:rsidP="00DC5CFD">
      <w:pPr>
        <w:pStyle w:val="Tabletext"/>
        <w:rPr>
          <w:rFonts w:ascii="Century Gothic" w:hAnsi="Century Gothic"/>
          <w:sz w:val="22"/>
          <w:szCs w:val="22"/>
        </w:rPr>
      </w:pPr>
    </w:p>
    <w:p w14:paraId="6B32E009" w14:textId="78318C2E" w:rsidR="00DC5CFD" w:rsidRPr="00DC5CFD" w:rsidRDefault="00DC5CFD" w:rsidP="00DC5CFD">
      <w:pPr>
        <w:pStyle w:val="Tabletext"/>
        <w:rPr>
          <w:rFonts w:ascii="Century Gothic" w:hAnsi="Century Gothic"/>
          <w:sz w:val="22"/>
          <w:szCs w:val="22"/>
        </w:rPr>
      </w:pPr>
      <w:r w:rsidRPr="00DC5CFD">
        <w:rPr>
          <w:rFonts w:ascii="Century Gothic" w:hAnsi="Century Gothic"/>
          <w:b/>
          <w:sz w:val="22"/>
          <w:szCs w:val="22"/>
        </w:rPr>
        <w:t>Task 1</w:t>
      </w:r>
      <w:r w:rsidRPr="00DC5CFD">
        <w:rPr>
          <w:rFonts w:ascii="Century Gothic" w:hAnsi="Century Gothic"/>
          <w:sz w:val="22"/>
          <w:szCs w:val="22"/>
        </w:rPr>
        <w:t xml:space="preserve">: </w:t>
      </w:r>
      <w:r w:rsidR="00C8799F">
        <w:rPr>
          <w:rFonts w:ascii="Century Gothic" w:hAnsi="Century Gothic"/>
          <w:sz w:val="22"/>
          <w:szCs w:val="22"/>
        </w:rPr>
        <w:t xml:space="preserve">Word Glossary - </w:t>
      </w:r>
      <w:r w:rsidRPr="00DC5CFD">
        <w:rPr>
          <w:rFonts w:ascii="Century Gothic" w:hAnsi="Century Gothic"/>
          <w:sz w:val="22"/>
          <w:szCs w:val="22"/>
        </w:rPr>
        <w:t>Define the following terms</w:t>
      </w:r>
      <w:r w:rsidR="00C8799F">
        <w:rPr>
          <w:rFonts w:ascii="Century Gothic" w:hAnsi="Century Gothic"/>
          <w:sz w:val="22"/>
          <w:szCs w:val="22"/>
        </w:rPr>
        <w:t>:</w:t>
      </w:r>
    </w:p>
    <w:p w14:paraId="069B7453" w14:textId="2F86B906" w:rsidR="00DC5CFD" w:rsidRPr="00DC5CFD" w:rsidRDefault="00DC5CFD" w:rsidP="00DC5CFD">
      <w:pPr>
        <w:pStyle w:val="Tabletext"/>
        <w:numPr>
          <w:ilvl w:val="0"/>
          <w:numId w:val="1"/>
        </w:numPr>
        <w:rPr>
          <w:rFonts w:ascii="Century Gothic" w:hAnsi="Century Gothic"/>
          <w:sz w:val="22"/>
          <w:szCs w:val="22"/>
        </w:rPr>
      </w:pPr>
      <w:r w:rsidRPr="00DC5CFD">
        <w:rPr>
          <w:rFonts w:ascii="Century Gothic" w:hAnsi="Century Gothic"/>
          <w:sz w:val="22"/>
          <w:szCs w:val="22"/>
        </w:rPr>
        <w:t>Growth</w:t>
      </w:r>
    </w:p>
    <w:p w14:paraId="4670DE10" w14:textId="7C7893EB" w:rsidR="00DC5CFD" w:rsidRPr="00DC5CFD" w:rsidRDefault="003D7F95" w:rsidP="00DC5CFD">
      <w:pPr>
        <w:pStyle w:val="Tabletext"/>
        <w:numPr>
          <w:ilvl w:val="0"/>
          <w:numId w:val="1"/>
        </w:numPr>
        <w:rPr>
          <w:rFonts w:ascii="Century Gothic" w:hAnsi="Century Gothic"/>
          <w:sz w:val="22"/>
          <w:szCs w:val="22"/>
        </w:rPr>
      </w:pPr>
      <w:r>
        <w:rPr>
          <w:rFonts w:ascii="Arial" w:hAnsi="Arial"/>
          <w:noProof/>
          <w:color w:val="0000FF"/>
          <w:sz w:val="27"/>
          <w:szCs w:val="27"/>
          <w:shd w:val="clear" w:color="auto" w:fill="FFFFFF"/>
        </w:rPr>
        <w:drawing>
          <wp:anchor distT="0" distB="0" distL="114300" distR="114300" simplePos="0" relativeHeight="251658240" behindDoc="1" locked="0" layoutInCell="1" allowOverlap="1" wp14:anchorId="5513A310" wp14:editId="291511AD">
            <wp:simplePos x="0" y="0"/>
            <wp:positionH relativeFrom="column">
              <wp:posOffset>3543300</wp:posOffset>
            </wp:positionH>
            <wp:positionV relativeFrom="paragraph">
              <wp:posOffset>120015</wp:posOffset>
            </wp:positionV>
            <wp:extent cx="2857500" cy="866775"/>
            <wp:effectExtent l="0" t="0" r="0" b="9525"/>
            <wp:wrapTight wrapText="bothSides">
              <wp:wrapPolygon edited="0">
                <wp:start x="0" y="0"/>
                <wp:lineTo x="0" y="21363"/>
                <wp:lineTo x="21456" y="21363"/>
                <wp:lineTo x="21456" y="0"/>
                <wp:lineTo x="0" y="0"/>
              </wp:wrapPolygon>
            </wp:wrapTight>
            <wp:docPr id="3" name="Picture 3" descr="Image result for human growth and development stag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uman growth and development stages">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45833"/>
                    <a:stretch/>
                  </pic:blipFill>
                  <pic:spPr bwMode="auto">
                    <a:xfrm>
                      <a:off x="0" y="0"/>
                      <a:ext cx="285750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5CFD" w:rsidRPr="00DC5CFD">
        <w:rPr>
          <w:rFonts w:ascii="Century Gothic" w:hAnsi="Century Gothic"/>
          <w:sz w:val="22"/>
          <w:szCs w:val="22"/>
        </w:rPr>
        <w:t>Development</w:t>
      </w:r>
    </w:p>
    <w:p w14:paraId="5D78A4A9" w14:textId="5EB26279" w:rsidR="00DC5CFD" w:rsidRPr="00DC5CFD" w:rsidRDefault="00DC5CFD" w:rsidP="00DC5CFD">
      <w:pPr>
        <w:pStyle w:val="Tabletext"/>
        <w:numPr>
          <w:ilvl w:val="0"/>
          <w:numId w:val="1"/>
        </w:numPr>
        <w:rPr>
          <w:rFonts w:ascii="Century Gothic" w:hAnsi="Century Gothic"/>
          <w:sz w:val="22"/>
          <w:szCs w:val="22"/>
        </w:rPr>
      </w:pPr>
      <w:r>
        <w:rPr>
          <w:rFonts w:ascii="Century Gothic" w:hAnsi="Century Gothic"/>
          <w:sz w:val="22"/>
          <w:szCs w:val="22"/>
        </w:rPr>
        <w:t>D</w:t>
      </w:r>
      <w:r w:rsidRPr="00DC5CFD">
        <w:rPr>
          <w:rFonts w:ascii="Century Gothic" w:hAnsi="Century Gothic"/>
          <w:sz w:val="22"/>
          <w:szCs w:val="22"/>
        </w:rPr>
        <w:t>evelopmental norms</w:t>
      </w:r>
    </w:p>
    <w:p w14:paraId="49A7C538" w14:textId="7E47DF06" w:rsidR="00DC5CFD" w:rsidRPr="00DC5CFD" w:rsidRDefault="00DC5CFD" w:rsidP="00DC5CFD">
      <w:pPr>
        <w:pStyle w:val="Tabletext"/>
        <w:numPr>
          <w:ilvl w:val="0"/>
          <w:numId w:val="1"/>
        </w:numPr>
        <w:rPr>
          <w:rFonts w:ascii="Century Gothic" w:hAnsi="Century Gothic"/>
          <w:sz w:val="22"/>
          <w:szCs w:val="22"/>
        </w:rPr>
      </w:pPr>
      <w:r>
        <w:rPr>
          <w:rFonts w:ascii="Century Gothic" w:hAnsi="Century Gothic"/>
          <w:sz w:val="22"/>
          <w:szCs w:val="22"/>
        </w:rPr>
        <w:t>D</w:t>
      </w:r>
      <w:r w:rsidRPr="00DC5CFD">
        <w:rPr>
          <w:rFonts w:ascii="Century Gothic" w:hAnsi="Century Gothic"/>
          <w:sz w:val="22"/>
          <w:szCs w:val="22"/>
        </w:rPr>
        <w:t>evelopmental milestones</w:t>
      </w:r>
    </w:p>
    <w:p w14:paraId="7C42960D" w14:textId="18964CBF" w:rsidR="00DC5CFD" w:rsidRPr="00DC5CFD" w:rsidRDefault="00DC5CFD" w:rsidP="00DC5CFD">
      <w:pPr>
        <w:pStyle w:val="Tabletext"/>
        <w:numPr>
          <w:ilvl w:val="0"/>
          <w:numId w:val="1"/>
        </w:numPr>
        <w:rPr>
          <w:rFonts w:ascii="Century Gothic" w:hAnsi="Century Gothic"/>
          <w:sz w:val="22"/>
          <w:szCs w:val="22"/>
        </w:rPr>
      </w:pPr>
      <w:r>
        <w:rPr>
          <w:rFonts w:ascii="Century Gothic" w:hAnsi="Century Gothic"/>
          <w:sz w:val="22"/>
          <w:szCs w:val="22"/>
        </w:rPr>
        <w:t>L</w:t>
      </w:r>
      <w:r w:rsidRPr="00DC5CFD">
        <w:rPr>
          <w:rFonts w:ascii="Century Gothic" w:hAnsi="Century Gothic"/>
          <w:sz w:val="22"/>
          <w:szCs w:val="22"/>
        </w:rPr>
        <w:t>ife course</w:t>
      </w:r>
    </w:p>
    <w:p w14:paraId="2B702680" w14:textId="12E7CC8E" w:rsidR="00DC5CFD" w:rsidRPr="00DC5CFD" w:rsidRDefault="00DC5CFD" w:rsidP="00DC5CFD">
      <w:pPr>
        <w:pStyle w:val="Tabletext"/>
        <w:numPr>
          <w:ilvl w:val="0"/>
          <w:numId w:val="1"/>
        </w:numPr>
        <w:rPr>
          <w:rFonts w:ascii="Century Gothic" w:hAnsi="Century Gothic"/>
          <w:sz w:val="22"/>
          <w:szCs w:val="22"/>
        </w:rPr>
      </w:pPr>
      <w:r>
        <w:rPr>
          <w:rFonts w:ascii="Century Gothic" w:hAnsi="Century Gothic"/>
          <w:sz w:val="22"/>
          <w:szCs w:val="22"/>
        </w:rPr>
        <w:t>M</w:t>
      </w:r>
      <w:r w:rsidRPr="00DC5CFD">
        <w:rPr>
          <w:rFonts w:ascii="Century Gothic" w:hAnsi="Century Gothic"/>
          <w:sz w:val="22"/>
          <w:szCs w:val="22"/>
        </w:rPr>
        <w:t>aturation</w:t>
      </w:r>
    </w:p>
    <w:p w14:paraId="22AF8187" w14:textId="31F39394" w:rsidR="00DC5CFD" w:rsidRPr="00DC5CFD" w:rsidRDefault="00DC5CFD" w:rsidP="00DC5CFD">
      <w:pPr>
        <w:pStyle w:val="Tabletext"/>
        <w:numPr>
          <w:ilvl w:val="0"/>
          <w:numId w:val="1"/>
        </w:numPr>
        <w:rPr>
          <w:rFonts w:ascii="Century Gothic" w:hAnsi="Century Gothic"/>
          <w:sz w:val="22"/>
          <w:szCs w:val="22"/>
        </w:rPr>
      </w:pPr>
      <w:r>
        <w:rPr>
          <w:rFonts w:ascii="Century Gothic" w:hAnsi="Century Gothic"/>
          <w:sz w:val="22"/>
          <w:szCs w:val="22"/>
        </w:rPr>
        <w:t>L</w:t>
      </w:r>
      <w:r w:rsidRPr="00DC5CFD">
        <w:rPr>
          <w:rFonts w:ascii="Century Gothic" w:hAnsi="Century Gothic"/>
          <w:sz w:val="22"/>
          <w:szCs w:val="22"/>
        </w:rPr>
        <w:t>ife expectancy</w:t>
      </w:r>
    </w:p>
    <w:p w14:paraId="1F4D47A6" w14:textId="77777777" w:rsidR="00DC5CFD" w:rsidRPr="00DC5CFD" w:rsidRDefault="00DC5CFD" w:rsidP="00DC5CFD">
      <w:pPr>
        <w:rPr>
          <w:rFonts w:ascii="Century Gothic" w:hAnsi="Century Gothic"/>
        </w:rPr>
      </w:pPr>
    </w:p>
    <w:p w14:paraId="5A2FB68C" w14:textId="5F17D3FC" w:rsidR="00DC5CFD" w:rsidRDefault="00DC5CFD" w:rsidP="00DC5CFD">
      <w:pPr>
        <w:rPr>
          <w:rFonts w:ascii="Century Gothic" w:hAnsi="Century Gothic"/>
        </w:rPr>
      </w:pPr>
      <w:r w:rsidRPr="00DC5CFD">
        <w:rPr>
          <w:rFonts w:ascii="Century Gothic" w:hAnsi="Century Gothic"/>
          <w:b/>
        </w:rPr>
        <w:t>Task 2</w:t>
      </w:r>
      <w:r w:rsidRPr="00DC5CFD">
        <w:rPr>
          <w:rFonts w:ascii="Century Gothic" w:hAnsi="Century Gothic"/>
        </w:rPr>
        <w:t xml:space="preserve">: Identify and describe </w:t>
      </w:r>
      <w:r w:rsidRPr="00DC5CFD">
        <w:rPr>
          <w:rFonts w:ascii="Century Gothic" w:hAnsi="Century Gothic"/>
          <w:b/>
        </w:rPr>
        <w:t>4 areas</w:t>
      </w:r>
      <w:r w:rsidRPr="00DC5CFD">
        <w:rPr>
          <w:rFonts w:ascii="Century Gothic" w:hAnsi="Century Gothic"/>
        </w:rPr>
        <w:t xml:space="preserve"> of development and life stages</w:t>
      </w:r>
    </w:p>
    <w:p w14:paraId="302C60B6" w14:textId="2D036ADD" w:rsidR="001E25AE" w:rsidRDefault="00C8799F" w:rsidP="00DC5CFD">
      <w:pPr>
        <w:rPr>
          <w:rFonts w:ascii="Century Gothic" w:hAnsi="Century Gothic"/>
        </w:rPr>
      </w:pPr>
      <w:r>
        <w:rPr>
          <w:rFonts w:ascii="Century Gothic" w:hAnsi="Century Gothic"/>
        </w:rPr>
        <w:t xml:space="preserve">Resource Links: </w:t>
      </w:r>
      <w:r w:rsidRPr="00C8799F">
        <w:rPr>
          <w:rFonts w:ascii="Century Gothic" w:hAnsi="Century Gothic"/>
          <w:kern w:val="36"/>
          <w:bdr w:val="none" w:sz="0" w:space="0" w:color="auto" w:frame="1"/>
          <w:lang w:val="en"/>
        </w:rPr>
        <w:t>8 Stages of Development by Erik Erikson</w:t>
      </w:r>
      <w:r>
        <w:rPr>
          <w:rFonts w:ascii="Roboto" w:hAnsi="Roboto"/>
          <w:kern w:val="36"/>
          <w:sz w:val="30"/>
          <w:szCs w:val="30"/>
          <w:bdr w:val="none" w:sz="0" w:space="0" w:color="auto" w:frame="1"/>
          <w:lang w:val="en"/>
        </w:rPr>
        <w:t xml:space="preserve"> </w:t>
      </w:r>
      <w:hyperlink r:id="rId13" w:history="1">
        <w:r w:rsidRPr="00031837">
          <w:rPr>
            <w:rStyle w:val="Hyperlink"/>
            <w:rFonts w:ascii="Century Gothic" w:hAnsi="Century Gothic"/>
          </w:rPr>
          <w:t>https://www.youtube.com/watch?v=aYCBdZLCDBQ</w:t>
        </w:r>
      </w:hyperlink>
    </w:p>
    <w:p w14:paraId="405CBC9C" w14:textId="77777777" w:rsidR="00C8799F" w:rsidRDefault="00C8799F" w:rsidP="001E25AE">
      <w:pPr>
        <w:autoSpaceDE w:val="0"/>
        <w:autoSpaceDN w:val="0"/>
        <w:adjustRightInd w:val="0"/>
        <w:spacing w:after="0" w:line="240" w:lineRule="auto"/>
        <w:rPr>
          <w:rFonts w:ascii="Century Gothic" w:hAnsi="Century Gothic"/>
          <w:b/>
          <w:color w:val="7030A0"/>
        </w:rPr>
      </w:pPr>
    </w:p>
    <w:p w14:paraId="34F02DD4" w14:textId="77277913" w:rsidR="001E25AE" w:rsidRPr="001E25AE" w:rsidRDefault="001E25AE" w:rsidP="001E25AE">
      <w:pPr>
        <w:autoSpaceDE w:val="0"/>
        <w:autoSpaceDN w:val="0"/>
        <w:adjustRightInd w:val="0"/>
        <w:spacing w:after="0" w:line="240" w:lineRule="auto"/>
        <w:rPr>
          <w:rFonts w:ascii="Century Gothic" w:hAnsi="Century Gothic" w:cs="Verdana"/>
          <w:b/>
          <w:bCs/>
          <w:color w:val="7030A0"/>
        </w:rPr>
      </w:pPr>
      <w:r w:rsidRPr="001E25AE">
        <w:rPr>
          <w:rFonts w:ascii="Century Gothic" w:hAnsi="Century Gothic"/>
          <w:b/>
          <w:color w:val="7030A0"/>
        </w:rPr>
        <w:t xml:space="preserve">Topic B: </w:t>
      </w:r>
      <w:r w:rsidRPr="001E25AE">
        <w:rPr>
          <w:rFonts w:ascii="Century Gothic" w:hAnsi="Century Gothic" w:cs="Verdana"/>
          <w:b/>
          <w:bCs/>
          <w:color w:val="7030A0"/>
        </w:rPr>
        <w:t>Intellectual development across the life stages</w:t>
      </w:r>
    </w:p>
    <w:p w14:paraId="2425DA36" w14:textId="5B311CA3" w:rsidR="001E25AE" w:rsidRPr="001E25AE" w:rsidRDefault="001E25AE" w:rsidP="001E25AE">
      <w:pPr>
        <w:autoSpaceDE w:val="0"/>
        <w:autoSpaceDN w:val="0"/>
        <w:adjustRightInd w:val="0"/>
        <w:spacing w:after="0" w:line="240" w:lineRule="auto"/>
        <w:rPr>
          <w:rFonts w:ascii="Century Gothic" w:hAnsi="Century Gothic" w:cs="Verdana"/>
          <w:b/>
          <w:bCs/>
        </w:rPr>
      </w:pPr>
    </w:p>
    <w:p w14:paraId="7D1AFDC5" w14:textId="235E033A" w:rsidR="001E25AE" w:rsidRDefault="001E25AE" w:rsidP="001E25AE">
      <w:pPr>
        <w:autoSpaceDE w:val="0"/>
        <w:autoSpaceDN w:val="0"/>
        <w:adjustRightInd w:val="0"/>
        <w:spacing w:after="0" w:line="360" w:lineRule="auto"/>
        <w:rPr>
          <w:rFonts w:ascii="Century Gothic" w:hAnsi="Century Gothic" w:cs="Verdana"/>
        </w:rPr>
      </w:pPr>
      <w:r w:rsidRPr="001E25AE">
        <w:rPr>
          <w:rFonts w:ascii="Century Gothic" w:hAnsi="Century Gothic" w:cs="Verdana"/>
          <w:b/>
          <w:bCs/>
        </w:rPr>
        <w:t xml:space="preserve">Task 3: </w:t>
      </w:r>
      <w:r w:rsidRPr="001E25AE">
        <w:rPr>
          <w:rFonts w:ascii="Century Gothic" w:hAnsi="Century Gothic" w:cs="Verdana"/>
          <w:bCs/>
        </w:rPr>
        <w:t>Identify the role of the Piaget</w:t>
      </w:r>
      <w:r>
        <w:rPr>
          <w:rFonts w:ascii="Century Gothic" w:hAnsi="Century Gothic" w:cs="Verdana"/>
          <w:bCs/>
        </w:rPr>
        <w:t xml:space="preserve"> Model</w:t>
      </w:r>
      <w:r w:rsidRPr="001E25AE">
        <w:rPr>
          <w:rFonts w:ascii="Century Gothic" w:hAnsi="Century Gothic" w:cs="Verdana"/>
          <w:bCs/>
        </w:rPr>
        <w:t xml:space="preserve"> and Chomsky</w:t>
      </w:r>
      <w:r>
        <w:rPr>
          <w:rFonts w:ascii="Century Gothic" w:hAnsi="Century Gothic" w:cs="Verdana"/>
          <w:bCs/>
        </w:rPr>
        <w:t xml:space="preserve"> </w:t>
      </w:r>
      <w:r w:rsidRPr="001E25AE">
        <w:rPr>
          <w:rFonts w:ascii="Century Gothic" w:hAnsi="Century Gothic" w:cs="Verdana"/>
          <w:bCs/>
        </w:rPr>
        <w:t>Model</w:t>
      </w:r>
      <w:r>
        <w:rPr>
          <w:rFonts w:ascii="Century Gothic" w:hAnsi="Century Gothic" w:cs="Verdana"/>
          <w:bCs/>
        </w:rPr>
        <w:t xml:space="preserve"> used</w:t>
      </w:r>
      <w:r w:rsidRPr="001E25AE">
        <w:rPr>
          <w:rFonts w:ascii="Century Gothic" w:hAnsi="Century Gothic" w:cs="Verdana"/>
          <w:bCs/>
        </w:rPr>
        <w:t xml:space="preserve"> in assessing</w:t>
      </w:r>
      <w:r w:rsidRPr="001E25AE">
        <w:rPr>
          <w:rFonts w:ascii="Century Gothic" w:hAnsi="Century Gothic" w:cs="Verdana"/>
          <w:b/>
          <w:bCs/>
        </w:rPr>
        <w:t xml:space="preserve"> </w:t>
      </w:r>
      <w:r w:rsidRPr="001E25AE">
        <w:rPr>
          <w:rFonts w:ascii="Century Gothic" w:hAnsi="Century Gothic" w:cs="Verdana"/>
        </w:rPr>
        <w:t>infancy and early childhood growth in intellectual and language skills</w:t>
      </w:r>
      <w:r>
        <w:rPr>
          <w:rFonts w:ascii="Century Gothic" w:hAnsi="Century Gothic" w:cs="Verdana"/>
        </w:rPr>
        <w:t>.</w:t>
      </w:r>
    </w:p>
    <w:p w14:paraId="68AE8B6E" w14:textId="0B27E01E" w:rsidR="001E25AE" w:rsidRDefault="001E25AE" w:rsidP="001E25AE">
      <w:pPr>
        <w:autoSpaceDE w:val="0"/>
        <w:autoSpaceDN w:val="0"/>
        <w:adjustRightInd w:val="0"/>
        <w:spacing w:after="0" w:line="360" w:lineRule="auto"/>
        <w:rPr>
          <w:rFonts w:ascii="Century Gothic" w:hAnsi="Century Gothic" w:cs="Verdana"/>
        </w:rPr>
      </w:pPr>
    </w:p>
    <w:p w14:paraId="17B8FA86" w14:textId="77777777" w:rsidR="003D7F95" w:rsidRDefault="001E25AE" w:rsidP="001E25AE">
      <w:pPr>
        <w:autoSpaceDE w:val="0"/>
        <w:autoSpaceDN w:val="0"/>
        <w:adjustRightInd w:val="0"/>
        <w:spacing w:after="0" w:line="360" w:lineRule="auto"/>
        <w:jc w:val="center"/>
        <w:rPr>
          <w:rFonts w:ascii="Century Gothic" w:hAnsi="Century Gothic" w:cs="Verdana"/>
        </w:rPr>
      </w:pPr>
      <w:r>
        <w:rPr>
          <w:noProof/>
          <w:color w:val="0000FF"/>
        </w:rPr>
        <w:drawing>
          <wp:inline distT="0" distB="0" distL="0" distR="0" wp14:anchorId="42F9A9D9" wp14:editId="458849C6">
            <wp:extent cx="3467100" cy="1949910"/>
            <wp:effectExtent l="0" t="0" r="0" b="0"/>
            <wp:docPr id="1" name="Picture 1" descr="Image result for Piaget Model">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aget Model">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00374" cy="1968623"/>
                    </a:xfrm>
                    <a:prstGeom prst="rect">
                      <a:avLst/>
                    </a:prstGeom>
                    <a:noFill/>
                    <a:ln>
                      <a:noFill/>
                    </a:ln>
                  </pic:spPr>
                </pic:pic>
              </a:graphicData>
            </a:graphic>
          </wp:inline>
        </w:drawing>
      </w:r>
    </w:p>
    <w:p w14:paraId="4D9E4C01" w14:textId="2DC35315" w:rsidR="003D7F95" w:rsidRDefault="00F43B75" w:rsidP="001E25AE">
      <w:pPr>
        <w:autoSpaceDE w:val="0"/>
        <w:autoSpaceDN w:val="0"/>
        <w:adjustRightInd w:val="0"/>
        <w:spacing w:after="0" w:line="360" w:lineRule="auto"/>
        <w:jc w:val="center"/>
        <w:rPr>
          <w:rFonts w:ascii="Century Gothic" w:hAnsi="Century Gothic" w:cs="Verdana"/>
        </w:rPr>
      </w:pPr>
      <w:r w:rsidRPr="00C8799F">
        <w:rPr>
          <w:rFonts w:ascii="Century Gothic" w:hAnsi="Century Gothic" w:cs="Verdana"/>
          <w:b/>
        </w:rPr>
        <w:t>Resources Links:</w:t>
      </w:r>
      <w:r>
        <w:rPr>
          <w:rFonts w:ascii="Century Gothic" w:hAnsi="Century Gothic" w:cs="Verdana"/>
        </w:rPr>
        <w:t xml:space="preserve"> </w:t>
      </w:r>
      <w:r w:rsidR="00C8799F">
        <w:rPr>
          <w:rFonts w:ascii="Century Gothic" w:hAnsi="Century Gothic" w:cs="Verdana"/>
        </w:rPr>
        <w:t xml:space="preserve">Piaget’s Theory </w:t>
      </w:r>
      <w:hyperlink r:id="rId16" w:history="1">
        <w:r w:rsidR="00C8799F" w:rsidRPr="00031837">
          <w:rPr>
            <w:rStyle w:val="Hyperlink"/>
            <w:rFonts w:ascii="Century Gothic" w:hAnsi="Century Gothic" w:cs="Verdana"/>
          </w:rPr>
          <w:t>https://www.youtube.com/watch?v=IhcgYgx7aAA</w:t>
        </w:r>
      </w:hyperlink>
    </w:p>
    <w:p w14:paraId="78C2AF6B" w14:textId="188315DC" w:rsidR="00C8799F" w:rsidRPr="001E25AE" w:rsidRDefault="00C8799F" w:rsidP="00C8799F">
      <w:pPr>
        <w:autoSpaceDE w:val="0"/>
        <w:autoSpaceDN w:val="0"/>
        <w:adjustRightInd w:val="0"/>
        <w:spacing w:after="0" w:line="360" w:lineRule="auto"/>
        <w:jc w:val="center"/>
        <w:rPr>
          <w:rFonts w:ascii="Century Gothic" w:hAnsi="Century Gothic" w:cs="Verdana"/>
        </w:rPr>
      </w:pPr>
      <w:r>
        <w:rPr>
          <w:rFonts w:ascii="Century Gothic" w:hAnsi="Century Gothic" w:cs="Verdana"/>
        </w:rPr>
        <w:t xml:space="preserve">Chomsky Model </w:t>
      </w:r>
      <w:hyperlink r:id="rId17" w:history="1">
        <w:r w:rsidRPr="00031837">
          <w:rPr>
            <w:rStyle w:val="Hyperlink"/>
            <w:rFonts w:ascii="Century Gothic" w:hAnsi="Century Gothic" w:cs="Verdana"/>
          </w:rPr>
          <w:t>https://www.youtube.com/watch?v=7Cgpfw4z8cw</w:t>
        </w:r>
      </w:hyperlink>
    </w:p>
    <w:sectPr w:rsidR="00C8799F" w:rsidRPr="001E25AE" w:rsidSect="00DC5C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D24CE"/>
    <w:multiLevelType w:val="hybridMultilevel"/>
    <w:tmpl w:val="39606DE6"/>
    <w:lvl w:ilvl="0" w:tplc="536CBC16">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D"/>
    <w:rsid w:val="001E25AE"/>
    <w:rsid w:val="003C3110"/>
    <w:rsid w:val="003D7F95"/>
    <w:rsid w:val="007B218A"/>
    <w:rsid w:val="00C8799F"/>
    <w:rsid w:val="00DC5CFD"/>
    <w:rsid w:val="00F4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56F5"/>
  <w15:chartTrackingRefBased/>
  <w15:docId w15:val="{C5B8243C-9703-47B6-B851-C626E46E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DC5CFD"/>
    <w:pPr>
      <w:spacing w:before="80" w:after="80" w:line="240" w:lineRule="auto"/>
    </w:pPr>
    <w:rPr>
      <w:rFonts w:ascii="Verdana" w:eastAsia="Times New Roman" w:hAnsi="Verdana" w:cs="Arial"/>
      <w:color w:val="000000"/>
      <w:sz w:val="20"/>
      <w:szCs w:val="23"/>
      <w:lang w:eastAsia="en-GB"/>
    </w:rPr>
  </w:style>
  <w:style w:type="character" w:styleId="Hyperlink">
    <w:name w:val="Hyperlink"/>
    <w:basedOn w:val="DefaultParagraphFont"/>
    <w:uiPriority w:val="99"/>
    <w:unhideWhenUsed/>
    <w:rsid w:val="00C8799F"/>
    <w:rPr>
      <w:color w:val="0563C1" w:themeColor="hyperlink"/>
      <w:u w:val="single"/>
    </w:rPr>
  </w:style>
  <w:style w:type="character" w:styleId="UnresolvedMention">
    <w:name w:val="Unresolved Mention"/>
    <w:basedOn w:val="DefaultParagraphFont"/>
    <w:uiPriority w:val="99"/>
    <w:semiHidden/>
    <w:unhideWhenUsed/>
    <w:rsid w:val="00C87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ved=2ahUKEwjxmIys7cXiAhWn1uAKHZUIA9kQjRx6BAgBEAU&amp;url=http%3A%2F%2Fwww.oldburywells.com%2F&amp;psig=AOvVaw0RrXSprYIVDZgTrLGFAFpz&amp;ust=1559395032830048" TargetMode="External"/><Relationship Id="rId13" Type="http://schemas.openxmlformats.org/officeDocument/2006/relationships/hyperlink" Target="https://www.youtube.com/watch?v=aYCBdZLCDB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youtube.com/watch?v=7Cgpfw4z8cw" TargetMode="External"/><Relationship Id="rId2" Type="http://schemas.openxmlformats.org/officeDocument/2006/relationships/customXml" Target="../customXml/item2.xml"/><Relationship Id="rId16" Type="http://schemas.openxmlformats.org/officeDocument/2006/relationships/hyperlink" Target="https://www.youtube.com/watch?v=IhcgYgx7aA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uk/imgres?imgurl=http%3A%2F%2Fstudy.com%2Fcimages%2Fcourse-image%2Fhuman-growth-development-syllabus-resource-lesson-plans_138896_large.jpg&amp;imgrefurl=https%3A%2F%2Fstudy.com%2Facademy%2Fcourse%2Fhuman-growth-development-syllabus-resource-lesson-plans.html&amp;docid=6tdhWsyDxxqBFM&amp;tbnid=kusDAthjMU55xM%3A&amp;vet=10ahUKEwjBiY2_wMjiAhX-D2MBHYTbD_kQMwiqASgzMDM..i&amp;w=800&amp;h=450&amp;safe=vss&amp;bih=650&amp;biw=1366&amp;q=human%20growth%20and%20development%20stages&amp;ved=0ahUKEwjBiY2_wMjiAhX-D2MBHYTbD_kQMwiqASgzMDM&amp;iact=mrc&amp;uact=8"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google.co.uk/url?sa=i&amp;rct=j&amp;q=&amp;esrc=s&amp;source=images&amp;cd=&amp;ved=2ahUKEwjlsrOwv8jiAhWnAWMBHdD9CrgQjRx6BAgBEAU&amp;url=https%3A%2F%2Fwww.youtube.com%2Fwatch%3Fv%3DIhcgYgx7aAA&amp;psig=AOvVaw2bRbx5gIw55yqIa_Yrj4E3&amp;ust=1559485761019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DA9739416E6479FE49FF3976E3F12" ma:contentTypeVersion="29" ma:contentTypeDescription="Create a new document." ma:contentTypeScope="" ma:versionID="fe92754cf3f71547fe69d719b11b9dc4">
  <xsd:schema xmlns:xsd="http://www.w3.org/2001/XMLSchema" xmlns:xs="http://www.w3.org/2001/XMLSchema" xmlns:p="http://schemas.microsoft.com/office/2006/metadata/properties" xmlns:ns3="212aae83-5ed4-4235-b01e-2ed975271c00" xmlns:ns4="15fd1d46-9ba3-41bf-b558-d1e6d84d47da" targetNamespace="http://schemas.microsoft.com/office/2006/metadata/properties" ma:root="true" ma:fieldsID="7c9e322547ac677d93a3098a7aac3c0d" ns3:_="" ns4:_="">
    <xsd:import namespace="212aae83-5ed4-4235-b01e-2ed975271c00"/>
    <xsd:import namespace="15fd1d46-9ba3-41bf-b558-d1e6d84d4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aae83-5ed4-4235-b01e-2ed975271c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d1d46-9ba3-41bf-b558-d1e6d84d47d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212aae83-5ed4-4235-b01e-2ed975271c00" xsi:nil="true"/>
    <CultureName xmlns="212aae83-5ed4-4235-b01e-2ed975271c00" xsi:nil="true"/>
    <AppVersion xmlns="212aae83-5ed4-4235-b01e-2ed975271c00" xsi:nil="true"/>
    <DefaultSectionNames xmlns="212aae83-5ed4-4235-b01e-2ed975271c00" xsi:nil="true"/>
    <Owner xmlns="212aae83-5ed4-4235-b01e-2ed975271c00">
      <UserInfo>
        <DisplayName/>
        <AccountId xsi:nil="true"/>
        <AccountType/>
      </UserInfo>
    </Owner>
    <Students xmlns="212aae83-5ed4-4235-b01e-2ed975271c00">
      <UserInfo>
        <DisplayName/>
        <AccountId xsi:nil="true"/>
        <AccountType/>
      </UserInfo>
    </Students>
    <Student_Groups xmlns="212aae83-5ed4-4235-b01e-2ed975271c00">
      <UserInfo>
        <DisplayName/>
        <AccountId xsi:nil="true"/>
        <AccountType/>
      </UserInfo>
    </Student_Groups>
    <Invited_Teachers xmlns="212aae83-5ed4-4235-b01e-2ed975271c00" xsi:nil="true"/>
    <IsNotebookLocked xmlns="212aae83-5ed4-4235-b01e-2ed975271c00" xsi:nil="true"/>
    <Is_Collaboration_Space_Locked xmlns="212aae83-5ed4-4235-b01e-2ed975271c00" xsi:nil="true"/>
    <Templates xmlns="212aae83-5ed4-4235-b01e-2ed975271c00" xsi:nil="true"/>
    <Self_Registration_Enabled xmlns="212aae83-5ed4-4235-b01e-2ed975271c00" xsi:nil="true"/>
    <Has_Teacher_Only_SectionGroup xmlns="212aae83-5ed4-4235-b01e-2ed975271c00" xsi:nil="true"/>
    <FolderType xmlns="212aae83-5ed4-4235-b01e-2ed975271c00" xsi:nil="true"/>
    <TeamsChannelId xmlns="212aae83-5ed4-4235-b01e-2ed975271c00" xsi:nil="true"/>
    <Invited_Students xmlns="212aae83-5ed4-4235-b01e-2ed975271c00" xsi:nil="true"/>
    <Teachers xmlns="212aae83-5ed4-4235-b01e-2ed975271c00">
      <UserInfo>
        <DisplayName/>
        <AccountId xsi:nil="true"/>
        <AccountType/>
      </UserInfo>
    </Teachers>
  </documentManagement>
</p:properties>
</file>

<file path=customXml/itemProps1.xml><?xml version="1.0" encoding="utf-8"?>
<ds:datastoreItem xmlns:ds="http://schemas.openxmlformats.org/officeDocument/2006/customXml" ds:itemID="{F85ACEFA-2C4F-4DE7-B791-07863A2FA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aae83-5ed4-4235-b01e-2ed975271c00"/>
    <ds:schemaRef ds:uri="15fd1d46-9ba3-41bf-b558-d1e6d84d4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D80CC-BE85-477C-B64C-9A74C604AC7C}">
  <ds:schemaRefs>
    <ds:schemaRef ds:uri="http://schemas.microsoft.com/sharepoint/v3/contenttype/forms"/>
  </ds:schemaRefs>
</ds:datastoreItem>
</file>

<file path=customXml/itemProps3.xml><?xml version="1.0" encoding="utf-8"?>
<ds:datastoreItem xmlns:ds="http://schemas.openxmlformats.org/officeDocument/2006/customXml" ds:itemID="{1D85BD8A-3E0D-4D6C-8C24-1B4B301F48AD}">
  <ds:schemaRefs>
    <ds:schemaRef ds:uri="http://schemas.microsoft.com/office/2006/metadata/properties"/>
    <ds:schemaRef ds:uri="http://schemas.microsoft.com/office/infopath/2007/PartnerControls"/>
    <ds:schemaRef ds:uri="212aae83-5ed4-4235-b01e-2ed975271c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Morgan4, Julie</dc:creator>
  <cp:keywords/>
  <dc:description/>
  <cp:lastModifiedBy>Wycherley, Scott</cp:lastModifiedBy>
  <cp:revision>2</cp:revision>
  <dcterms:created xsi:type="dcterms:W3CDTF">2020-04-21T11:31:00Z</dcterms:created>
  <dcterms:modified xsi:type="dcterms:W3CDTF">2020-04-21T11:31:00Z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0x010100E58DA9739416E6479FE49FF3976E3F12</vt:lpwstr>
  </property>
</Properties>
</file>