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C326" w14:textId="77777777" w:rsidR="00273C9B" w:rsidRDefault="00273C9B" w:rsidP="00273C9B">
      <w:pPr>
        <w:pStyle w:val="Default"/>
      </w:pPr>
    </w:p>
    <w:p w14:paraId="30AB41D4" w14:textId="50B923A7" w:rsidR="00273C9B" w:rsidRDefault="00273C9B" w:rsidP="00273C9B">
      <w:pPr>
        <w:pStyle w:val="Default"/>
        <w:spacing w:before="240" w:after="60"/>
        <w:rPr>
          <w:sz w:val="32"/>
          <w:szCs w:val="32"/>
        </w:rPr>
      </w:pPr>
      <w:r>
        <w:t xml:space="preserve"> </w:t>
      </w:r>
      <w:r>
        <w:rPr>
          <w:b/>
          <w:bCs/>
          <w:sz w:val="32"/>
          <w:szCs w:val="32"/>
        </w:rPr>
        <w:t>YEAR 11 INT</w:t>
      </w:r>
      <w:r w:rsidR="00DA6FD5">
        <w:rPr>
          <w:b/>
          <w:bCs/>
          <w:sz w:val="32"/>
          <w:szCs w:val="32"/>
        </w:rPr>
        <w:t xml:space="preserve">O 12 SUMMER TRANSITION </w:t>
      </w:r>
      <w:proofErr w:type="gramStart"/>
      <w:r w:rsidR="00DA6FD5">
        <w:rPr>
          <w:b/>
          <w:bCs/>
          <w:sz w:val="32"/>
          <w:szCs w:val="32"/>
        </w:rPr>
        <w:t>TAS</w:t>
      </w:r>
      <w:r w:rsidR="00DC0DBF">
        <w:rPr>
          <w:b/>
          <w:bCs/>
          <w:sz w:val="32"/>
          <w:szCs w:val="32"/>
        </w:rPr>
        <w:t>K</w:t>
      </w:r>
      <w:proofErr w:type="gramEnd"/>
    </w:p>
    <w:p w14:paraId="35091E42" w14:textId="77777777" w:rsidR="00273C9B" w:rsidRDefault="00273C9B" w:rsidP="00273C9B">
      <w:pPr>
        <w:pStyle w:val="Default"/>
        <w:spacing w:before="240" w:after="60"/>
        <w:rPr>
          <w:sz w:val="28"/>
          <w:szCs w:val="28"/>
        </w:rPr>
      </w:pPr>
      <w:r>
        <w:rPr>
          <w:b/>
          <w:bCs/>
          <w:i/>
          <w:iCs/>
          <w:sz w:val="28"/>
          <w:szCs w:val="28"/>
        </w:rPr>
        <w:t xml:space="preserve">Subject: GCE Chemistry A </w:t>
      </w:r>
    </w:p>
    <w:p w14:paraId="39DAA551" w14:textId="77777777" w:rsidR="00273C9B" w:rsidRDefault="00273C9B" w:rsidP="00273C9B">
      <w:pPr>
        <w:pStyle w:val="Default"/>
        <w:spacing w:before="240" w:after="60"/>
        <w:rPr>
          <w:sz w:val="28"/>
          <w:szCs w:val="28"/>
        </w:rPr>
      </w:pPr>
      <w:r>
        <w:rPr>
          <w:b/>
          <w:bCs/>
          <w:i/>
          <w:iCs/>
          <w:sz w:val="28"/>
          <w:szCs w:val="28"/>
        </w:rPr>
        <w:t xml:space="preserve">Qualification/Level: Advanced Level </w:t>
      </w:r>
    </w:p>
    <w:p w14:paraId="1404D804" w14:textId="77777777" w:rsidR="00273C9B" w:rsidRDefault="00273C9B" w:rsidP="00273C9B">
      <w:pPr>
        <w:pStyle w:val="Default"/>
        <w:spacing w:before="240" w:after="60"/>
        <w:rPr>
          <w:sz w:val="28"/>
          <w:szCs w:val="28"/>
        </w:rPr>
      </w:pPr>
      <w:r>
        <w:rPr>
          <w:b/>
          <w:bCs/>
          <w:i/>
          <w:iCs/>
          <w:sz w:val="28"/>
          <w:szCs w:val="28"/>
        </w:rPr>
        <w:t xml:space="preserve">Examination Board: AQA </w:t>
      </w:r>
    </w:p>
    <w:p w14:paraId="18DFBECA" w14:textId="765AFA73" w:rsidR="00273C9B" w:rsidRDefault="00273C9B" w:rsidP="00273C9B">
      <w:pPr>
        <w:pStyle w:val="Default"/>
        <w:rPr>
          <w:sz w:val="23"/>
          <w:szCs w:val="23"/>
        </w:rPr>
      </w:pPr>
      <w:r>
        <w:rPr>
          <w:sz w:val="23"/>
          <w:szCs w:val="23"/>
        </w:rPr>
        <w:t>The following task is to be completed</w:t>
      </w:r>
      <w:r w:rsidR="0007114A">
        <w:rPr>
          <w:sz w:val="23"/>
          <w:szCs w:val="23"/>
        </w:rPr>
        <w:t xml:space="preserve"> </w:t>
      </w:r>
      <w:r>
        <w:rPr>
          <w:sz w:val="23"/>
          <w:szCs w:val="23"/>
        </w:rPr>
        <w:t>and brought to your first A</w:t>
      </w:r>
      <w:r w:rsidR="0007114A">
        <w:rPr>
          <w:sz w:val="23"/>
          <w:szCs w:val="23"/>
        </w:rPr>
        <w:t xml:space="preserve"> level</w:t>
      </w:r>
      <w:r>
        <w:rPr>
          <w:sz w:val="23"/>
          <w:szCs w:val="23"/>
        </w:rPr>
        <w:t xml:space="preserve"> Chemistry lesson or e</w:t>
      </w:r>
      <w:r w:rsidR="000421C5">
        <w:rPr>
          <w:sz w:val="23"/>
          <w:szCs w:val="23"/>
        </w:rPr>
        <w:t xml:space="preserve">-mailed to </w:t>
      </w:r>
      <w:r w:rsidR="0007114A">
        <w:rPr>
          <w:sz w:val="23"/>
          <w:szCs w:val="23"/>
        </w:rPr>
        <w:t>Mrs Boyle (emma.boyle@oldburywells.com).</w:t>
      </w:r>
    </w:p>
    <w:p w14:paraId="5AA6FABC" w14:textId="77777777" w:rsidR="00273C9B" w:rsidRDefault="00273C9B" w:rsidP="00273C9B">
      <w:pPr>
        <w:pStyle w:val="Default"/>
        <w:spacing w:before="240" w:after="60"/>
        <w:rPr>
          <w:sz w:val="26"/>
          <w:szCs w:val="26"/>
        </w:rPr>
      </w:pPr>
      <w:r>
        <w:rPr>
          <w:b/>
          <w:bCs/>
          <w:sz w:val="26"/>
          <w:szCs w:val="26"/>
        </w:rPr>
        <w:t xml:space="preserve">The Task </w:t>
      </w:r>
    </w:p>
    <w:p w14:paraId="52EDF6B5" w14:textId="77777777" w:rsidR="00273C9B" w:rsidRDefault="00273C9B" w:rsidP="00273C9B">
      <w:pPr>
        <w:pStyle w:val="Default"/>
        <w:rPr>
          <w:sz w:val="23"/>
          <w:szCs w:val="23"/>
        </w:rPr>
      </w:pPr>
      <w:r>
        <w:rPr>
          <w:i/>
          <w:iCs/>
          <w:sz w:val="23"/>
          <w:szCs w:val="23"/>
        </w:rPr>
        <w:t>You will need to make a presentation on a topic that features heavily in A Level Chemistry. The topic is called ‘</w:t>
      </w:r>
      <w:r>
        <w:rPr>
          <w:b/>
          <w:bCs/>
          <w:i/>
          <w:iCs/>
          <w:sz w:val="23"/>
          <w:szCs w:val="23"/>
        </w:rPr>
        <w:t>The Mole</w:t>
      </w:r>
      <w:r>
        <w:rPr>
          <w:i/>
          <w:iCs/>
          <w:sz w:val="23"/>
          <w:szCs w:val="23"/>
        </w:rPr>
        <w:t xml:space="preserve">’. </w:t>
      </w:r>
    </w:p>
    <w:p w14:paraId="0E1E53A0" w14:textId="77777777" w:rsidR="00273C9B" w:rsidRDefault="00273C9B" w:rsidP="00273C9B">
      <w:pPr>
        <w:pStyle w:val="Default"/>
        <w:rPr>
          <w:sz w:val="23"/>
          <w:szCs w:val="23"/>
        </w:rPr>
      </w:pPr>
      <w:r>
        <w:rPr>
          <w:i/>
          <w:iCs/>
          <w:sz w:val="23"/>
          <w:szCs w:val="23"/>
        </w:rPr>
        <w:t>You will need to do some background reading and you should also use any internet sites that you come across (you should reference any books used and list any websites at the end of the presentation)</w:t>
      </w:r>
    </w:p>
    <w:p w14:paraId="3C7ADABF" w14:textId="77777777" w:rsidR="00273C9B" w:rsidRDefault="00273C9B" w:rsidP="00273C9B">
      <w:pPr>
        <w:pStyle w:val="Default"/>
        <w:rPr>
          <w:sz w:val="23"/>
          <w:szCs w:val="23"/>
        </w:rPr>
      </w:pPr>
      <w:r>
        <w:rPr>
          <w:i/>
          <w:iCs/>
          <w:sz w:val="23"/>
          <w:szCs w:val="23"/>
        </w:rPr>
        <w:t xml:space="preserve">Your PowerPoint should be between 5 to 10 slides. </w:t>
      </w:r>
    </w:p>
    <w:p w14:paraId="50269F03" w14:textId="77777777" w:rsidR="00273C9B" w:rsidRDefault="00273C9B" w:rsidP="00273C9B">
      <w:pPr>
        <w:pStyle w:val="Default"/>
        <w:rPr>
          <w:sz w:val="23"/>
          <w:szCs w:val="23"/>
        </w:rPr>
      </w:pPr>
      <w:r>
        <w:rPr>
          <w:i/>
          <w:iCs/>
          <w:sz w:val="23"/>
          <w:szCs w:val="23"/>
        </w:rPr>
        <w:t xml:space="preserve">You must include the following: </w:t>
      </w:r>
    </w:p>
    <w:p w14:paraId="74AF16D2" w14:textId="77777777" w:rsidR="00273C9B" w:rsidRDefault="00273C9B" w:rsidP="00273C9B">
      <w:pPr>
        <w:pStyle w:val="Default"/>
        <w:spacing w:after="200"/>
        <w:ind w:left="720" w:hanging="360"/>
        <w:rPr>
          <w:sz w:val="23"/>
          <w:szCs w:val="23"/>
        </w:rPr>
      </w:pPr>
      <w:r>
        <w:rPr>
          <w:sz w:val="23"/>
          <w:szCs w:val="23"/>
        </w:rPr>
        <w:t xml:space="preserve">• </w:t>
      </w:r>
      <w:r>
        <w:rPr>
          <w:i/>
          <w:iCs/>
          <w:sz w:val="23"/>
          <w:szCs w:val="23"/>
        </w:rPr>
        <w:t xml:space="preserve">Definitions </w:t>
      </w:r>
    </w:p>
    <w:p w14:paraId="7C0B633B" w14:textId="77777777" w:rsidR="00273C9B" w:rsidRDefault="00273C9B" w:rsidP="00273C9B">
      <w:pPr>
        <w:pStyle w:val="Default"/>
        <w:spacing w:after="200"/>
        <w:ind w:left="720" w:hanging="360"/>
        <w:rPr>
          <w:sz w:val="23"/>
          <w:szCs w:val="23"/>
        </w:rPr>
      </w:pPr>
      <w:r>
        <w:rPr>
          <w:sz w:val="23"/>
          <w:szCs w:val="23"/>
        </w:rPr>
        <w:t xml:space="preserve">• </w:t>
      </w:r>
      <w:r>
        <w:rPr>
          <w:i/>
          <w:iCs/>
          <w:sz w:val="23"/>
          <w:szCs w:val="23"/>
        </w:rPr>
        <w:t xml:space="preserve">Mole Formulae </w:t>
      </w:r>
    </w:p>
    <w:p w14:paraId="5BEAD2D5" w14:textId="77777777" w:rsidR="00273C9B" w:rsidRDefault="00273C9B" w:rsidP="00273C9B">
      <w:pPr>
        <w:pStyle w:val="Default"/>
        <w:spacing w:after="200"/>
        <w:ind w:left="720" w:hanging="360"/>
        <w:rPr>
          <w:sz w:val="23"/>
          <w:szCs w:val="23"/>
        </w:rPr>
      </w:pPr>
      <w:r>
        <w:rPr>
          <w:sz w:val="23"/>
          <w:szCs w:val="23"/>
        </w:rPr>
        <w:t xml:space="preserve">• </w:t>
      </w:r>
      <w:r>
        <w:rPr>
          <w:i/>
          <w:iCs/>
          <w:sz w:val="23"/>
          <w:szCs w:val="23"/>
        </w:rPr>
        <w:t xml:space="preserve">Example calculations </w:t>
      </w:r>
    </w:p>
    <w:p w14:paraId="5AA70DB8" w14:textId="77777777" w:rsidR="00273C9B" w:rsidRDefault="00273C9B" w:rsidP="00273C9B">
      <w:pPr>
        <w:pStyle w:val="Default"/>
        <w:spacing w:after="200"/>
        <w:ind w:left="720" w:hanging="360"/>
        <w:rPr>
          <w:sz w:val="23"/>
          <w:szCs w:val="23"/>
        </w:rPr>
      </w:pPr>
      <w:r>
        <w:rPr>
          <w:sz w:val="23"/>
          <w:szCs w:val="23"/>
        </w:rPr>
        <w:t xml:space="preserve">• </w:t>
      </w:r>
      <w:r>
        <w:rPr>
          <w:i/>
          <w:iCs/>
          <w:sz w:val="23"/>
          <w:szCs w:val="23"/>
        </w:rPr>
        <w:t xml:space="preserve">Examples of relevance to syllabus areas (see specification on AQA website) </w:t>
      </w:r>
    </w:p>
    <w:p w14:paraId="55C62B9A" w14:textId="77777777" w:rsidR="00273C9B" w:rsidRDefault="00273C9B" w:rsidP="00273C9B">
      <w:pPr>
        <w:pStyle w:val="Default"/>
        <w:spacing w:after="200"/>
        <w:ind w:left="720" w:hanging="360"/>
        <w:rPr>
          <w:sz w:val="23"/>
          <w:szCs w:val="23"/>
        </w:rPr>
      </w:pPr>
      <w:r>
        <w:rPr>
          <w:sz w:val="23"/>
          <w:szCs w:val="23"/>
        </w:rPr>
        <w:t xml:space="preserve">• </w:t>
      </w:r>
      <w:r>
        <w:rPr>
          <w:i/>
          <w:iCs/>
          <w:sz w:val="23"/>
          <w:szCs w:val="23"/>
        </w:rPr>
        <w:t>Exam style question with answer (past paper questions can be found on the AQA website.</w:t>
      </w:r>
    </w:p>
    <w:p w14:paraId="2E839208" w14:textId="77777777" w:rsidR="00273C9B" w:rsidRDefault="00273C9B" w:rsidP="00273C9B">
      <w:pPr>
        <w:pStyle w:val="Default"/>
        <w:rPr>
          <w:sz w:val="23"/>
          <w:szCs w:val="23"/>
        </w:rPr>
      </w:pPr>
      <w:r>
        <w:rPr>
          <w:i/>
          <w:iCs/>
          <w:sz w:val="23"/>
          <w:szCs w:val="23"/>
        </w:rPr>
        <w:t xml:space="preserve">You can also include any other relevant information. </w:t>
      </w:r>
    </w:p>
    <w:p w14:paraId="088603A4" w14:textId="77777777" w:rsidR="00273C9B" w:rsidRDefault="00273C9B" w:rsidP="00273C9B">
      <w:pPr>
        <w:pStyle w:val="Default"/>
        <w:spacing w:before="240" w:after="60"/>
        <w:rPr>
          <w:sz w:val="26"/>
          <w:szCs w:val="26"/>
        </w:rPr>
      </w:pPr>
      <w:r>
        <w:rPr>
          <w:b/>
          <w:bCs/>
          <w:sz w:val="26"/>
          <w:szCs w:val="26"/>
        </w:rPr>
        <w:t xml:space="preserve">How the work produced will fit into subsequent work and the specification as a whole </w:t>
      </w:r>
    </w:p>
    <w:p w14:paraId="1846700A" w14:textId="77777777" w:rsidR="00273C9B" w:rsidRDefault="00273C9B" w:rsidP="00273C9B">
      <w:pPr>
        <w:pStyle w:val="Default"/>
        <w:rPr>
          <w:sz w:val="23"/>
          <w:szCs w:val="23"/>
        </w:rPr>
      </w:pPr>
      <w:r>
        <w:rPr>
          <w:i/>
          <w:iCs/>
          <w:sz w:val="23"/>
          <w:szCs w:val="23"/>
        </w:rPr>
        <w:t xml:space="preserve">‘The Mole’ features heavily in A Level Chemistry. It will be necessary to carry out calculations involving the mole in many units across AS and A2 Chemistry, particular calculations involving titrations and determining the mass of a substance, gas volume, solution volume and solution concentration. </w:t>
      </w:r>
    </w:p>
    <w:p w14:paraId="6144F1B8" w14:textId="77777777" w:rsidR="00273C9B" w:rsidRDefault="00273C9B" w:rsidP="00273C9B">
      <w:pPr>
        <w:pStyle w:val="Default"/>
        <w:spacing w:before="240" w:after="60"/>
        <w:rPr>
          <w:sz w:val="26"/>
          <w:szCs w:val="26"/>
        </w:rPr>
      </w:pPr>
      <w:r>
        <w:rPr>
          <w:b/>
          <w:bCs/>
          <w:sz w:val="26"/>
          <w:szCs w:val="26"/>
        </w:rPr>
        <w:t xml:space="preserve">How the work should be presented </w:t>
      </w:r>
    </w:p>
    <w:p w14:paraId="2CFA01A0" w14:textId="77777777" w:rsidR="00273C9B" w:rsidRDefault="00273C9B" w:rsidP="00273C9B">
      <w:pPr>
        <w:pStyle w:val="Default"/>
        <w:rPr>
          <w:i/>
          <w:iCs/>
          <w:sz w:val="23"/>
          <w:szCs w:val="23"/>
        </w:rPr>
      </w:pPr>
      <w:r>
        <w:rPr>
          <w:i/>
          <w:iCs/>
          <w:sz w:val="23"/>
          <w:szCs w:val="23"/>
        </w:rPr>
        <w:t>PowerPoint presentation.</w:t>
      </w:r>
    </w:p>
    <w:p w14:paraId="0E1D328A" w14:textId="77777777" w:rsidR="00374B29" w:rsidRDefault="00374B29" w:rsidP="00273C9B">
      <w:pPr>
        <w:pStyle w:val="Default"/>
        <w:rPr>
          <w:i/>
          <w:iCs/>
          <w:sz w:val="23"/>
          <w:szCs w:val="23"/>
        </w:rPr>
      </w:pPr>
    </w:p>
    <w:p w14:paraId="1128A2B1" w14:textId="77777777" w:rsidR="00374B29" w:rsidRDefault="00374B29" w:rsidP="00273C9B">
      <w:pPr>
        <w:pStyle w:val="Default"/>
        <w:rPr>
          <w:i/>
          <w:iCs/>
          <w:sz w:val="23"/>
          <w:szCs w:val="23"/>
        </w:rPr>
      </w:pPr>
    </w:p>
    <w:p w14:paraId="5EF60983" w14:textId="77777777" w:rsidR="00374B29" w:rsidRDefault="00374B29" w:rsidP="00273C9B">
      <w:pPr>
        <w:pStyle w:val="Default"/>
        <w:rPr>
          <w:i/>
          <w:iCs/>
          <w:sz w:val="23"/>
          <w:szCs w:val="23"/>
        </w:rPr>
      </w:pPr>
    </w:p>
    <w:p w14:paraId="1FD7BCAF" w14:textId="77777777" w:rsidR="00374B29" w:rsidRDefault="00374B29" w:rsidP="00273C9B">
      <w:pPr>
        <w:pStyle w:val="Default"/>
        <w:rPr>
          <w:i/>
          <w:iCs/>
          <w:sz w:val="23"/>
          <w:szCs w:val="23"/>
        </w:rPr>
      </w:pPr>
    </w:p>
    <w:p w14:paraId="326E541A" w14:textId="77777777" w:rsidR="00374B29" w:rsidRDefault="00374B29" w:rsidP="00273C9B">
      <w:pPr>
        <w:pStyle w:val="Default"/>
        <w:rPr>
          <w:i/>
          <w:iCs/>
          <w:sz w:val="23"/>
          <w:szCs w:val="23"/>
        </w:rPr>
      </w:pPr>
    </w:p>
    <w:p w14:paraId="4D9D2AB5" w14:textId="77777777" w:rsidR="00374B29" w:rsidRDefault="00374B29" w:rsidP="00273C9B">
      <w:pPr>
        <w:pStyle w:val="Default"/>
        <w:rPr>
          <w:i/>
          <w:iCs/>
          <w:sz w:val="23"/>
          <w:szCs w:val="23"/>
        </w:rPr>
      </w:pPr>
    </w:p>
    <w:p w14:paraId="217C439D" w14:textId="77777777" w:rsidR="00374B29" w:rsidRDefault="00374B29" w:rsidP="00273C9B">
      <w:pPr>
        <w:pStyle w:val="Default"/>
        <w:rPr>
          <w:i/>
          <w:iCs/>
          <w:sz w:val="23"/>
          <w:szCs w:val="23"/>
        </w:rPr>
      </w:pPr>
    </w:p>
    <w:p w14:paraId="373A9A0E" w14:textId="77777777" w:rsidR="00374B29" w:rsidRDefault="00374B29" w:rsidP="00273C9B">
      <w:pPr>
        <w:pStyle w:val="Default"/>
        <w:rPr>
          <w:sz w:val="23"/>
          <w:szCs w:val="23"/>
        </w:rPr>
      </w:pPr>
    </w:p>
    <w:p w14:paraId="11183AB0" w14:textId="77777777" w:rsidR="0007114A" w:rsidRDefault="0007114A">
      <w:pPr>
        <w:rPr>
          <w:rFonts w:ascii="Arial" w:hAnsi="Arial" w:cs="Arial"/>
          <w:b/>
          <w:bCs/>
          <w:color w:val="000000"/>
          <w:sz w:val="26"/>
          <w:szCs w:val="26"/>
        </w:rPr>
      </w:pPr>
      <w:r>
        <w:rPr>
          <w:b/>
          <w:bCs/>
          <w:sz w:val="26"/>
          <w:szCs w:val="26"/>
        </w:rPr>
        <w:br w:type="page"/>
      </w:r>
    </w:p>
    <w:p w14:paraId="5E34D184" w14:textId="1B4715B3" w:rsidR="00273C9B" w:rsidRDefault="00273C9B" w:rsidP="00273C9B">
      <w:pPr>
        <w:pStyle w:val="Default"/>
        <w:spacing w:before="240" w:after="60"/>
        <w:rPr>
          <w:sz w:val="26"/>
          <w:szCs w:val="26"/>
        </w:rPr>
      </w:pPr>
      <w:r>
        <w:rPr>
          <w:b/>
          <w:bCs/>
          <w:sz w:val="26"/>
          <w:szCs w:val="26"/>
        </w:rPr>
        <w:lastRenderedPageBreak/>
        <w:t xml:space="preserve">How the work will be assessed </w:t>
      </w:r>
    </w:p>
    <w:p w14:paraId="2B56AB44" w14:textId="77777777" w:rsidR="00273C9B" w:rsidRDefault="00273C9B" w:rsidP="00273C9B">
      <w:pPr>
        <w:pStyle w:val="Default"/>
        <w:rPr>
          <w:i/>
          <w:iCs/>
          <w:sz w:val="23"/>
          <w:szCs w:val="23"/>
        </w:rPr>
      </w:pPr>
      <w:r>
        <w:rPr>
          <w:i/>
          <w:iCs/>
          <w:sz w:val="23"/>
          <w:szCs w:val="23"/>
        </w:rPr>
        <w:t>The PowerPoint presentation and information leaflet will be assessed by the teacher on the criteria listed below.</w:t>
      </w:r>
    </w:p>
    <w:p w14:paraId="36F52246" w14:textId="77777777" w:rsidR="00273C9B" w:rsidRDefault="00273C9B" w:rsidP="00273C9B">
      <w:pPr>
        <w:pStyle w:val="Default"/>
        <w:rPr>
          <w:i/>
          <w:iCs/>
          <w:sz w:val="23"/>
          <w:szCs w:val="23"/>
        </w:rPr>
      </w:pPr>
    </w:p>
    <w:tbl>
      <w:tblPr>
        <w:tblStyle w:val="TableGrid"/>
        <w:tblW w:w="9747" w:type="dxa"/>
        <w:tblLook w:val="04A0" w:firstRow="1" w:lastRow="0" w:firstColumn="1" w:lastColumn="0" w:noHBand="0" w:noVBand="1"/>
      </w:tblPr>
      <w:tblGrid>
        <w:gridCol w:w="3652"/>
        <w:gridCol w:w="1985"/>
        <w:gridCol w:w="1530"/>
        <w:gridCol w:w="1163"/>
        <w:gridCol w:w="1417"/>
      </w:tblGrid>
      <w:tr w:rsidR="00273C9B" w14:paraId="71E4F793" w14:textId="77777777" w:rsidTr="000421C5">
        <w:tc>
          <w:tcPr>
            <w:tcW w:w="3652" w:type="dxa"/>
          </w:tcPr>
          <w:p w14:paraId="7530B7B6" w14:textId="77777777" w:rsidR="00273C9B" w:rsidRDefault="00273C9B" w:rsidP="00273C9B">
            <w:pPr>
              <w:pStyle w:val="Default"/>
              <w:rPr>
                <w:sz w:val="23"/>
                <w:szCs w:val="23"/>
              </w:rPr>
            </w:pPr>
          </w:p>
        </w:tc>
        <w:tc>
          <w:tcPr>
            <w:tcW w:w="1985" w:type="dxa"/>
          </w:tcPr>
          <w:p w14:paraId="6904AA9D" w14:textId="77777777" w:rsidR="00273C9B" w:rsidRDefault="00273C9B" w:rsidP="00273C9B">
            <w:pPr>
              <w:pStyle w:val="Default"/>
              <w:rPr>
                <w:sz w:val="23"/>
                <w:szCs w:val="23"/>
              </w:rPr>
            </w:pPr>
            <w:r>
              <w:rPr>
                <w:b/>
                <w:bCs/>
                <w:sz w:val="23"/>
                <w:szCs w:val="23"/>
              </w:rPr>
              <w:t>Knowledge &amp; Understanding</w:t>
            </w:r>
          </w:p>
        </w:tc>
        <w:tc>
          <w:tcPr>
            <w:tcW w:w="1530" w:type="dxa"/>
          </w:tcPr>
          <w:p w14:paraId="73123FA5" w14:textId="77777777" w:rsidR="00273C9B" w:rsidRDefault="00273C9B" w:rsidP="00273C9B">
            <w:pPr>
              <w:pStyle w:val="Default"/>
              <w:rPr>
                <w:sz w:val="23"/>
                <w:szCs w:val="23"/>
              </w:rPr>
            </w:pPr>
            <w:r>
              <w:rPr>
                <w:b/>
                <w:bCs/>
                <w:sz w:val="23"/>
                <w:szCs w:val="23"/>
              </w:rPr>
              <w:t>Application</w:t>
            </w:r>
          </w:p>
        </w:tc>
        <w:tc>
          <w:tcPr>
            <w:tcW w:w="1163" w:type="dxa"/>
          </w:tcPr>
          <w:p w14:paraId="1E208B63" w14:textId="77777777" w:rsidR="00273C9B" w:rsidRDefault="00273C9B" w:rsidP="00273C9B">
            <w:pPr>
              <w:pStyle w:val="Default"/>
              <w:rPr>
                <w:sz w:val="23"/>
                <w:szCs w:val="23"/>
              </w:rPr>
            </w:pPr>
            <w:r>
              <w:rPr>
                <w:b/>
                <w:bCs/>
                <w:sz w:val="23"/>
                <w:szCs w:val="23"/>
              </w:rPr>
              <w:t>Analysis</w:t>
            </w:r>
          </w:p>
        </w:tc>
        <w:tc>
          <w:tcPr>
            <w:tcW w:w="1417" w:type="dxa"/>
          </w:tcPr>
          <w:p w14:paraId="619024E9" w14:textId="77777777" w:rsidR="00273C9B" w:rsidRDefault="00273C9B" w:rsidP="00273C9B">
            <w:pPr>
              <w:pStyle w:val="Default"/>
              <w:rPr>
                <w:sz w:val="23"/>
                <w:szCs w:val="23"/>
              </w:rPr>
            </w:pPr>
            <w:r>
              <w:rPr>
                <w:b/>
                <w:bCs/>
                <w:sz w:val="23"/>
                <w:szCs w:val="23"/>
              </w:rPr>
              <w:t>Evaluation</w:t>
            </w:r>
          </w:p>
        </w:tc>
      </w:tr>
      <w:tr w:rsidR="00273C9B" w14:paraId="0256DDCB" w14:textId="77777777" w:rsidTr="000421C5">
        <w:tc>
          <w:tcPr>
            <w:tcW w:w="3652" w:type="dxa"/>
          </w:tcPr>
          <w:p w14:paraId="77FAC90C" w14:textId="77777777" w:rsidR="00273C9B" w:rsidRDefault="00273C9B" w:rsidP="00273C9B">
            <w:pPr>
              <w:pStyle w:val="Default"/>
              <w:rPr>
                <w:sz w:val="23"/>
                <w:szCs w:val="23"/>
              </w:rPr>
            </w:pPr>
            <w:r>
              <w:rPr>
                <w:b/>
                <w:bCs/>
                <w:sz w:val="23"/>
                <w:szCs w:val="23"/>
              </w:rPr>
              <w:t xml:space="preserve">Part One - </w:t>
            </w:r>
            <w:r>
              <w:rPr>
                <w:i/>
                <w:iCs/>
                <w:sz w:val="23"/>
                <w:szCs w:val="23"/>
              </w:rPr>
              <w:t>Clear definition and explanation of the mole &amp; stating the formulae for calculating moles in a solid substance, in an aqueous solution and in a gas (including units)</w:t>
            </w:r>
          </w:p>
        </w:tc>
        <w:tc>
          <w:tcPr>
            <w:tcW w:w="1985" w:type="dxa"/>
          </w:tcPr>
          <w:p w14:paraId="6AFFBAEE" w14:textId="77777777" w:rsidR="00273C9B" w:rsidRDefault="00273C9B" w:rsidP="00273C9B">
            <w:pPr>
              <w:pStyle w:val="Default"/>
              <w:jc w:val="center"/>
              <w:rPr>
                <w:sz w:val="23"/>
                <w:szCs w:val="23"/>
              </w:rPr>
            </w:pPr>
            <w:r>
              <w:rPr>
                <w:b/>
                <w:bCs/>
                <w:sz w:val="23"/>
                <w:szCs w:val="23"/>
              </w:rPr>
              <w:t>10 marks</w:t>
            </w:r>
          </w:p>
        </w:tc>
        <w:tc>
          <w:tcPr>
            <w:tcW w:w="1530" w:type="dxa"/>
            <w:shd w:val="clear" w:color="auto" w:fill="000000" w:themeFill="text1"/>
          </w:tcPr>
          <w:p w14:paraId="6FB33A1D" w14:textId="77777777" w:rsidR="00273C9B" w:rsidRDefault="00273C9B" w:rsidP="00273C9B">
            <w:pPr>
              <w:pStyle w:val="Default"/>
              <w:jc w:val="center"/>
              <w:rPr>
                <w:sz w:val="23"/>
                <w:szCs w:val="23"/>
              </w:rPr>
            </w:pPr>
          </w:p>
        </w:tc>
        <w:tc>
          <w:tcPr>
            <w:tcW w:w="1163" w:type="dxa"/>
            <w:shd w:val="clear" w:color="auto" w:fill="000000" w:themeFill="text1"/>
          </w:tcPr>
          <w:p w14:paraId="49C95BE7" w14:textId="77777777" w:rsidR="00273C9B" w:rsidRDefault="00273C9B" w:rsidP="00273C9B">
            <w:pPr>
              <w:pStyle w:val="Default"/>
              <w:jc w:val="center"/>
              <w:rPr>
                <w:sz w:val="23"/>
                <w:szCs w:val="23"/>
              </w:rPr>
            </w:pPr>
          </w:p>
        </w:tc>
        <w:tc>
          <w:tcPr>
            <w:tcW w:w="1417" w:type="dxa"/>
            <w:shd w:val="clear" w:color="auto" w:fill="000000" w:themeFill="text1"/>
          </w:tcPr>
          <w:p w14:paraId="4CD78003" w14:textId="77777777" w:rsidR="00273C9B" w:rsidRDefault="00273C9B" w:rsidP="00273C9B">
            <w:pPr>
              <w:pStyle w:val="Default"/>
              <w:jc w:val="center"/>
              <w:rPr>
                <w:sz w:val="23"/>
                <w:szCs w:val="23"/>
              </w:rPr>
            </w:pPr>
          </w:p>
        </w:tc>
      </w:tr>
      <w:tr w:rsidR="00273C9B" w14:paraId="2E357C7E" w14:textId="77777777" w:rsidTr="000421C5">
        <w:tc>
          <w:tcPr>
            <w:tcW w:w="3652" w:type="dxa"/>
          </w:tcPr>
          <w:p w14:paraId="59875B09" w14:textId="77777777" w:rsidR="00273C9B" w:rsidRDefault="00273C9B" w:rsidP="00273C9B">
            <w:pPr>
              <w:pStyle w:val="Default"/>
              <w:rPr>
                <w:sz w:val="23"/>
                <w:szCs w:val="23"/>
              </w:rPr>
            </w:pPr>
            <w:r>
              <w:rPr>
                <w:b/>
                <w:bCs/>
                <w:sz w:val="23"/>
                <w:szCs w:val="23"/>
              </w:rPr>
              <w:t xml:space="preserve">Part Two - </w:t>
            </w:r>
            <w:r>
              <w:rPr>
                <w:i/>
                <w:iCs/>
                <w:sz w:val="23"/>
                <w:szCs w:val="23"/>
              </w:rPr>
              <w:t>Worked examples of mole calculations &amp; worked example of an exam style question using the mole</w:t>
            </w:r>
          </w:p>
        </w:tc>
        <w:tc>
          <w:tcPr>
            <w:tcW w:w="1985" w:type="dxa"/>
            <w:shd w:val="clear" w:color="auto" w:fill="000000" w:themeFill="text1"/>
          </w:tcPr>
          <w:p w14:paraId="38BC3B25" w14:textId="77777777" w:rsidR="00273C9B" w:rsidRDefault="00273C9B" w:rsidP="00273C9B">
            <w:pPr>
              <w:pStyle w:val="Default"/>
              <w:jc w:val="center"/>
              <w:rPr>
                <w:sz w:val="23"/>
                <w:szCs w:val="23"/>
              </w:rPr>
            </w:pPr>
          </w:p>
        </w:tc>
        <w:tc>
          <w:tcPr>
            <w:tcW w:w="1530" w:type="dxa"/>
          </w:tcPr>
          <w:p w14:paraId="2835C0E0" w14:textId="77777777" w:rsidR="00273C9B" w:rsidRDefault="00273C9B" w:rsidP="00273C9B">
            <w:pPr>
              <w:pStyle w:val="Default"/>
              <w:jc w:val="center"/>
              <w:rPr>
                <w:sz w:val="23"/>
                <w:szCs w:val="23"/>
              </w:rPr>
            </w:pPr>
            <w:r>
              <w:rPr>
                <w:b/>
                <w:bCs/>
                <w:sz w:val="23"/>
                <w:szCs w:val="23"/>
              </w:rPr>
              <w:t>10 marks</w:t>
            </w:r>
          </w:p>
        </w:tc>
        <w:tc>
          <w:tcPr>
            <w:tcW w:w="1163" w:type="dxa"/>
            <w:shd w:val="clear" w:color="auto" w:fill="000000" w:themeFill="text1"/>
          </w:tcPr>
          <w:p w14:paraId="31352153" w14:textId="77777777" w:rsidR="00273C9B" w:rsidRDefault="00273C9B" w:rsidP="00273C9B">
            <w:pPr>
              <w:pStyle w:val="Default"/>
              <w:jc w:val="center"/>
              <w:rPr>
                <w:sz w:val="23"/>
                <w:szCs w:val="23"/>
              </w:rPr>
            </w:pPr>
          </w:p>
        </w:tc>
        <w:tc>
          <w:tcPr>
            <w:tcW w:w="1417" w:type="dxa"/>
            <w:shd w:val="clear" w:color="auto" w:fill="000000" w:themeFill="text1"/>
          </w:tcPr>
          <w:p w14:paraId="5E4C3FB9" w14:textId="77777777" w:rsidR="00273C9B" w:rsidRDefault="00273C9B" w:rsidP="00273C9B">
            <w:pPr>
              <w:pStyle w:val="Default"/>
              <w:jc w:val="center"/>
              <w:rPr>
                <w:sz w:val="23"/>
                <w:szCs w:val="23"/>
              </w:rPr>
            </w:pPr>
          </w:p>
        </w:tc>
      </w:tr>
      <w:tr w:rsidR="00273C9B" w14:paraId="38B9906E" w14:textId="77777777" w:rsidTr="000421C5">
        <w:tc>
          <w:tcPr>
            <w:tcW w:w="3652" w:type="dxa"/>
          </w:tcPr>
          <w:p w14:paraId="54F5B0E9" w14:textId="77777777" w:rsidR="00273C9B" w:rsidRDefault="00273C9B" w:rsidP="00273C9B">
            <w:pPr>
              <w:pStyle w:val="Default"/>
              <w:rPr>
                <w:sz w:val="23"/>
                <w:szCs w:val="23"/>
              </w:rPr>
            </w:pPr>
            <w:r>
              <w:rPr>
                <w:b/>
                <w:bCs/>
                <w:sz w:val="23"/>
                <w:szCs w:val="23"/>
              </w:rPr>
              <w:t xml:space="preserve">Part Three - </w:t>
            </w:r>
            <w:r>
              <w:rPr>
                <w:i/>
                <w:iCs/>
                <w:sz w:val="23"/>
                <w:szCs w:val="23"/>
              </w:rPr>
              <w:t>How the ‘mole’ is relevant to the AS/A2 Chemistry course</w:t>
            </w:r>
          </w:p>
          <w:p w14:paraId="7090AAE4" w14:textId="77777777" w:rsidR="00273C9B" w:rsidRDefault="00273C9B" w:rsidP="00273C9B">
            <w:pPr>
              <w:pStyle w:val="Default"/>
              <w:rPr>
                <w:sz w:val="23"/>
                <w:szCs w:val="23"/>
              </w:rPr>
            </w:pPr>
            <w:r>
              <w:rPr>
                <w:i/>
                <w:iCs/>
                <w:sz w:val="23"/>
                <w:szCs w:val="23"/>
              </w:rPr>
              <w:t>&amp; any other relevant information on the mole</w:t>
            </w:r>
          </w:p>
        </w:tc>
        <w:tc>
          <w:tcPr>
            <w:tcW w:w="1985" w:type="dxa"/>
            <w:shd w:val="clear" w:color="auto" w:fill="000000" w:themeFill="text1"/>
          </w:tcPr>
          <w:p w14:paraId="78F8DB45" w14:textId="77777777" w:rsidR="00273C9B" w:rsidRDefault="00273C9B" w:rsidP="00273C9B">
            <w:pPr>
              <w:pStyle w:val="Default"/>
              <w:jc w:val="center"/>
              <w:rPr>
                <w:sz w:val="23"/>
                <w:szCs w:val="23"/>
              </w:rPr>
            </w:pPr>
          </w:p>
        </w:tc>
        <w:tc>
          <w:tcPr>
            <w:tcW w:w="1530" w:type="dxa"/>
            <w:shd w:val="clear" w:color="auto" w:fill="000000" w:themeFill="text1"/>
          </w:tcPr>
          <w:p w14:paraId="7E00DC60" w14:textId="77777777" w:rsidR="00273C9B" w:rsidRDefault="00273C9B" w:rsidP="00273C9B">
            <w:pPr>
              <w:pStyle w:val="Default"/>
              <w:jc w:val="center"/>
              <w:rPr>
                <w:sz w:val="23"/>
                <w:szCs w:val="23"/>
              </w:rPr>
            </w:pPr>
          </w:p>
        </w:tc>
        <w:tc>
          <w:tcPr>
            <w:tcW w:w="2580" w:type="dxa"/>
            <w:gridSpan w:val="2"/>
          </w:tcPr>
          <w:p w14:paraId="021347E3" w14:textId="77777777" w:rsidR="00273C9B" w:rsidRDefault="00273C9B" w:rsidP="00273C9B">
            <w:pPr>
              <w:pStyle w:val="Default"/>
              <w:jc w:val="center"/>
              <w:rPr>
                <w:sz w:val="23"/>
                <w:szCs w:val="23"/>
              </w:rPr>
            </w:pPr>
            <w:r>
              <w:rPr>
                <w:b/>
                <w:bCs/>
                <w:sz w:val="23"/>
                <w:szCs w:val="23"/>
              </w:rPr>
              <w:t>5 marks</w:t>
            </w:r>
          </w:p>
        </w:tc>
      </w:tr>
    </w:tbl>
    <w:p w14:paraId="41E691F2" w14:textId="77777777" w:rsidR="00273C9B" w:rsidRDefault="00273C9B" w:rsidP="00273C9B">
      <w:pPr>
        <w:pStyle w:val="Default"/>
        <w:rPr>
          <w:sz w:val="23"/>
          <w:szCs w:val="23"/>
        </w:rPr>
      </w:pPr>
    </w:p>
    <w:sectPr w:rsidR="00273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9B"/>
    <w:rsid w:val="000421C5"/>
    <w:rsid w:val="0007114A"/>
    <w:rsid w:val="00146D31"/>
    <w:rsid w:val="00273C9B"/>
    <w:rsid w:val="00374B29"/>
    <w:rsid w:val="00DA6FD5"/>
    <w:rsid w:val="00DC0DBF"/>
    <w:rsid w:val="00F14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EF1A"/>
  <w15:docId w15:val="{B490CCA0-5C9B-4175-A638-9E2E6B4B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C9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7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Oldbury Wells School</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bheywood</dc:creator>
  <cp:lastModifiedBy>Emma Boyle</cp:lastModifiedBy>
  <cp:revision>4</cp:revision>
  <cp:lastPrinted>2018-05-04T12:56:00Z</cp:lastPrinted>
  <dcterms:created xsi:type="dcterms:W3CDTF">2018-05-04T12:57:00Z</dcterms:created>
  <dcterms:modified xsi:type="dcterms:W3CDTF">2020-04-21T09:02:00Z</dcterms:modified>
</cp:coreProperties>
</file>